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A5059" w14:textId="77777777" w:rsidR="00ED47F0" w:rsidRPr="00ED47F0" w:rsidRDefault="00ED47F0" w:rsidP="00ED47F0">
      <w:r>
        <w:rPr>
          <w:b/>
        </w:rPr>
        <w:t>Feige FILLING presents semi-automatic ELEMENTRA 26 with innovative web HMI technology at the INTERPACK 2026</w:t>
      </w:r>
    </w:p>
    <w:p w14:paraId="1B994365" w14:textId="419B5756" w:rsidR="00ED47F0" w:rsidRPr="00ED47F0" w:rsidRDefault="00ED47F0" w:rsidP="00ED47F0">
      <w:r>
        <w:t>Feige FILLING, one of the leading companies for filling equipment for liquid and pasty products will present an exceptionally efficient and safe machine at the INTERPACK 2026:</w:t>
      </w:r>
      <w:r w:rsidR="00BC2457">
        <w:t xml:space="preserve"> T</w:t>
      </w:r>
      <w:r>
        <w:t xml:space="preserve">he semi-automatic pallet filling machine </w:t>
      </w:r>
      <w:r>
        <w:rPr>
          <w:b/>
        </w:rPr>
        <w:t>ELEMENTRA 26</w:t>
      </w:r>
      <w:r>
        <w:t xml:space="preserve"> in mobile version, including the cutting-edge </w:t>
      </w:r>
      <w:r>
        <w:rPr>
          <w:b/>
        </w:rPr>
        <w:t>FEIGE web HMI</w:t>
      </w:r>
      <w:r>
        <w:t xml:space="preserve"> and energy-saving </w:t>
      </w:r>
      <w:r>
        <w:rPr>
          <w:b/>
        </w:rPr>
        <w:t xml:space="preserve">FEIGE </w:t>
      </w:r>
      <w:proofErr w:type="spellStart"/>
      <w:r>
        <w:rPr>
          <w:b/>
        </w:rPr>
        <w:t>ePower</w:t>
      </w:r>
      <w:proofErr w:type="spellEnd"/>
      <w:r>
        <w:t xml:space="preserve"> technology. From </w:t>
      </w:r>
      <w:r>
        <w:rPr>
          <w:b/>
        </w:rPr>
        <w:t>7 to 13 May</w:t>
      </w:r>
      <w:r>
        <w:t xml:space="preserve"> Feige FILLING will present its latest developments in the field of industrial filling technology on the </w:t>
      </w:r>
      <w:r>
        <w:rPr>
          <w:b/>
        </w:rPr>
        <w:t>HAVER &amp; BOECKER group stand (hall</w:t>
      </w:r>
      <w:r>
        <w:rPr>
          <w:rFonts w:ascii="Arial" w:hAnsi="Arial" w:cs="Arial"/>
          <w:b/>
        </w:rPr>
        <w:t> </w:t>
      </w:r>
      <w:r>
        <w:rPr>
          <w:b/>
        </w:rPr>
        <w:t>12, stand A27)</w:t>
      </w:r>
      <w:r>
        <w:t>.</w:t>
      </w:r>
    </w:p>
    <w:p w14:paraId="61BB4418" w14:textId="77777777" w:rsidR="00ED47F0" w:rsidRPr="00ED47F0" w:rsidRDefault="00ED47F0" w:rsidP="00ED47F0">
      <w:pPr>
        <w:rPr>
          <w:b/>
          <w:bCs/>
        </w:rPr>
      </w:pPr>
      <w:r>
        <w:rPr>
          <w:b/>
        </w:rPr>
        <w:t>Mobile ELEMENTRA 26: Focus on efficiency, precision and safety</w:t>
      </w:r>
    </w:p>
    <w:p w14:paraId="683034B8" w14:textId="4A6E3CBC" w:rsidR="00ED47F0" w:rsidRPr="00097185" w:rsidRDefault="00ED47F0" w:rsidP="00ED47F0">
      <w:r w:rsidRPr="00097185">
        <w:t>The ELEMENTRA 26 is a pre-configured pivoting pallet filling machine, exhibited for the first time as mobile version and designed especially for with-surface filling o</w:t>
      </w:r>
      <w:r w:rsidR="00BC2457" w:rsidRPr="00097185">
        <w:t xml:space="preserve">f </w:t>
      </w:r>
      <w:r w:rsidRPr="00097185">
        <w:t xml:space="preserve">high-viscosity products free of air pockets. The machine enables highest process safety, exact dosing and a packaging ready to use at any time - a decisive benefit for the chemical, industrial and food-related production. </w:t>
      </w:r>
    </w:p>
    <w:p w14:paraId="1C63552E" w14:textId="244F6CFE" w:rsidR="00ED47F0" w:rsidRPr="00097185" w:rsidRDefault="00ED47F0" w:rsidP="00ED47F0">
      <w:r w:rsidRPr="00097185">
        <w:t xml:space="preserve">A special feature comes with the FEIGE </w:t>
      </w:r>
      <w:proofErr w:type="spellStart"/>
      <w:r w:rsidRPr="00097185">
        <w:t>ePower</w:t>
      </w:r>
      <w:proofErr w:type="spellEnd"/>
      <w:r w:rsidRPr="00097185">
        <w:t xml:space="preserve"> technology where pneumatic drives were replaced by electric ones. This feature significantly cuts energy consumption and compressed air costs, while at the same time providing for smooth and precise motion, less maintenance and a higher machine availability. </w:t>
      </w:r>
    </w:p>
    <w:p w14:paraId="29C7937D" w14:textId="1E411ACB" w:rsidR="00097185" w:rsidRDefault="00ED47F0" w:rsidP="00ED47F0">
      <w:r w:rsidRPr="00097185">
        <w:t>The innovative FEIGE web HMI also sets the benchmark:</w:t>
      </w:r>
      <w:r w:rsidR="00BC2457" w:rsidRPr="00097185">
        <w:t xml:space="preserve"> Fitted with </w:t>
      </w:r>
      <w:r w:rsidRPr="00097185">
        <w:t>an intuitive, smartphone-like handling and a brilliant 15.6</w:t>
      </w:r>
      <w:r w:rsidR="000678DE">
        <w:t>”</w:t>
      </w:r>
      <w:r w:rsidRPr="00097185">
        <w:t xml:space="preserve"> multi-touch display with modern visualizing elements, the Feige web HMI eases the operation, reduces the training period and increases the process safety.</w:t>
      </w:r>
      <w:r w:rsidR="00BC2457" w:rsidRPr="00097185">
        <w:t xml:space="preserve"> The</w:t>
      </w:r>
      <w:r w:rsidRPr="00097185">
        <w:t xml:space="preserve"> extensive recipe management and interactive help texts with </w:t>
      </w:r>
      <w:r w:rsidR="00BC2457" w:rsidRPr="00097185">
        <w:t>photos</w:t>
      </w:r>
      <w:r w:rsidRPr="00097185">
        <w:t xml:space="preserve"> and videos enhance and complete the user experience. </w:t>
      </w:r>
    </w:p>
    <w:p w14:paraId="48A40177" w14:textId="77777777" w:rsidR="00097185" w:rsidRDefault="00097185">
      <w:r>
        <w:br w:type="page"/>
      </w:r>
    </w:p>
    <w:p w14:paraId="4DDF6ABE" w14:textId="77777777" w:rsidR="00ED47F0" w:rsidRPr="00097185" w:rsidRDefault="00ED47F0" w:rsidP="00ED47F0"/>
    <w:p w14:paraId="6871EAB7" w14:textId="1C75F1E4" w:rsidR="00ED47F0" w:rsidRPr="00ED47F0" w:rsidRDefault="00ED47F0" w:rsidP="00ED47F0">
      <w:pPr>
        <w:rPr>
          <w:b/>
          <w:bCs/>
        </w:rPr>
      </w:pPr>
      <w:r>
        <w:rPr>
          <w:b/>
        </w:rPr>
        <w:t>The HAVER &amp; BOECKER group:</w:t>
      </w:r>
      <w:r w:rsidR="00BC2457">
        <w:rPr>
          <w:b/>
        </w:rPr>
        <w:t xml:space="preserve"> </w:t>
      </w:r>
      <w:r>
        <w:rPr>
          <w:b/>
        </w:rPr>
        <w:t>Future technologies united on one stand</w:t>
      </w:r>
    </w:p>
    <w:p w14:paraId="40B542E7" w14:textId="1D397F06" w:rsidR="003B0584" w:rsidRPr="00097185" w:rsidRDefault="00ED47F0" w:rsidP="003B0584">
      <w:r w:rsidRPr="00097185">
        <w:t>Apart from Feige FILLING, other co-exhibitors from the HAVER &amp; BOECKER group present their innovations. The HAVER &amp; BOECKER Machinery Division presents AI supported solutions (AIR) to optimize packaging and logistic processes as well as the new AMICUS®</w:t>
      </w:r>
      <w:r w:rsidRPr="00097185">
        <w:rPr>
          <w:rFonts w:ascii="Arial" w:hAnsi="Arial" w:cs="Arial"/>
        </w:rPr>
        <w:t> </w:t>
      </w:r>
      <w:r w:rsidRPr="00097185">
        <w:t>SEAL</w:t>
      </w:r>
      <w:r w:rsidR="000678DE">
        <w:t xml:space="preserve"> R</w:t>
      </w:r>
      <w:r w:rsidRPr="00097185">
        <w:t>obot, which can easily be integrated into existing lines. Artificial Intelligen</w:t>
      </w:r>
      <w:r w:rsidR="000678DE">
        <w:t xml:space="preserve">ce &amp; </w:t>
      </w:r>
      <w:r w:rsidRPr="00097185">
        <w:t>Robotics (AIR) help manufacturers relieve their employees of high</w:t>
      </w:r>
      <w:r w:rsidR="000678DE">
        <w:t>-</w:t>
      </w:r>
      <w:r w:rsidRPr="00097185">
        <w:t>risk tasks in a targeted manner, while at the same time benefit</w:t>
      </w:r>
      <w:r w:rsidR="000678DE">
        <w:t>t</w:t>
      </w:r>
      <w:r w:rsidRPr="00097185">
        <w:t>ing from continuous process optimization through real</w:t>
      </w:r>
      <w:r w:rsidR="000678DE">
        <w:t>-</w:t>
      </w:r>
      <w:r w:rsidRPr="00097185">
        <w:t>time analytics and machine learning.</w:t>
      </w:r>
    </w:p>
    <w:p w14:paraId="7546532E" w14:textId="771599D5" w:rsidR="00ED47F0" w:rsidRPr="00097185" w:rsidRDefault="00ED47F0" w:rsidP="00ED47F0">
      <w:r w:rsidRPr="00097185">
        <w:t>BEHN + BATES presents the INTEGRA®</w:t>
      </w:r>
      <w:r w:rsidRPr="00097185">
        <w:rPr>
          <w:rFonts w:ascii="Arial" w:hAnsi="Arial" w:cs="Arial"/>
        </w:rPr>
        <w:t> </w:t>
      </w:r>
      <w:proofErr w:type="spellStart"/>
      <w:r w:rsidRPr="00097185">
        <w:t>IVx</w:t>
      </w:r>
      <w:proofErr w:type="spellEnd"/>
      <w:r w:rsidRPr="00097185">
        <w:t>, an energy-efficient and hygienic packaging machine for the food industry as well as the ROTO</w:t>
      </w:r>
      <w:r w:rsidR="000678DE">
        <w:t>-</w:t>
      </w:r>
      <w:r w:rsidRPr="00097185">
        <w:t>PACKER</w:t>
      </w:r>
      <w:r w:rsidR="000678DE">
        <w:t>®</w:t>
      </w:r>
      <w:r w:rsidRPr="00097185">
        <w:t xml:space="preserve"> ADAMS CARE‑LINE® for sensitive applications. AVENTUS exhibits the TOPAS</w:t>
      </w:r>
      <w:r w:rsidR="000678DE">
        <w:t>®</w:t>
      </w:r>
      <w:r w:rsidRPr="00097185">
        <w:rPr>
          <w:rFonts w:ascii="Arial" w:hAnsi="Arial" w:cs="Arial"/>
        </w:rPr>
        <w:t> </w:t>
      </w:r>
      <w:r w:rsidRPr="00097185">
        <w:t>M with the digital tool Q</w:t>
      </w:r>
      <w:r w:rsidR="000678DE">
        <w:t>-</w:t>
      </w:r>
      <w:r w:rsidRPr="00097185">
        <w:t>Connect, offering rea</w:t>
      </w:r>
      <w:r w:rsidR="000678DE">
        <w:t>l-</w:t>
      </w:r>
      <w:r w:rsidRPr="00097185">
        <w:t>time remote access and intelligent analytics. Moreover, Aventus is ready to recommend further TOPAS</w:t>
      </w:r>
      <w:r w:rsidR="000678DE">
        <w:t>®</w:t>
      </w:r>
      <w:r w:rsidRPr="00097185">
        <w:t xml:space="preserve"> models suited to different performance levels. NEWTEC Bag complete</w:t>
      </w:r>
      <w:r w:rsidR="000678DE">
        <w:t>s</w:t>
      </w:r>
      <w:r w:rsidRPr="00097185">
        <w:t xml:space="preserve"> the portfolio with the new high</w:t>
      </w:r>
      <w:r w:rsidR="000678DE">
        <w:t>-</w:t>
      </w:r>
      <w:r w:rsidRPr="00097185">
        <w:t>performance palletizer AURUM</w:t>
      </w:r>
      <w:r w:rsidR="000678DE">
        <w:t>®</w:t>
      </w:r>
      <w:r w:rsidRPr="00097185">
        <w:t>, which operates with exceptional cost efficiency thanks to intelligent energy recovery, and impresses with a user</w:t>
      </w:r>
      <w:r w:rsidR="000678DE">
        <w:t>-</w:t>
      </w:r>
      <w:r w:rsidRPr="00097185">
        <w:t>friendly touchscreen control system and multiple performance levels.</w:t>
      </w:r>
    </w:p>
    <w:p w14:paraId="61B19173" w14:textId="77777777" w:rsidR="00ED47F0" w:rsidRDefault="00ED47F0"/>
    <w:p w14:paraId="590D4FE4" w14:textId="77777777" w:rsidR="00097185" w:rsidRDefault="00097185"/>
    <w:p w14:paraId="66A58AE7" w14:textId="77777777" w:rsidR="00097185" w:rsidRDefault="00097185"/>
    <w:sectPr w:rsidR="00097185" w:rsidSect="00097185">
      <w:headerReference w:type="default" r:id="rId6"/>
      <w:footerReference w:type="default" r:id="rId7"/>
      <w:headerReference w:type="first" r:id="rId8"/>
      <w:footerReference w:type="firs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41AD6" w14:textId="77777777" w:rsidR="0004292B" w:rsidRDefault="0004292B" w:rsidP="00097185">
      <w:pPr>
        <w:spacing w:after="0" w:line="240" w:lineRule="auto"/>
      </w:pPr>
      <w:r>
        <w:separator/>
      </w:r>
    </w:p>
  </w:endnote>
  <w:endnote w:type="continuationSeparator" w:id="0">
    <w:p w14:paraId="66C70FF6" w14:textId="77777777" w:rsidR="0004292B" w:rsidRDefault="0004292B" w:rsidP="00097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9C90" w14:textId="4629DFD5" w:rsidR="00097185" w:rsidRDefault="00097185">
    <w:pPr>
      <w:pStyle w:val="Footer"/>
    </w:pPr>
    <w:r>
      <w:rPr>
        <w:noProof/>
      </w:rPr>
      <w:drawing>
        <wp:inline distT="0" distB="0" distL="0" distR="0" wp14:anchorId="7A27A655" wp14:editId="2359C6BC">
          <wp:extent cx="5753100" cy="523875"/>
          <wp:effectExtent l="0" t="0" r="0" b="9525"/>
          <wp:docPr id="187682941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238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8AB8" w14:textId="4B9E4699" w:rsidR="00097185" w:rsidRDefault="00097185">
    <w:pPr>
      <w:pStyle w:val="Footer"/>
    </w:pPr>
    <w:r>
      <w:rPr>
        <w:noProof/>
      </w:rPr>
      <w:drawing>
        <wp:inline distT="0" distB="0" distL="0" distR="0" wp14:anchorId="1207307B" wp14:editId="0CBDD985">
          <wp:extent cx="5753100" cy="1419225"/>
          <wp:effectExtent l="0" t="0" r="0" b="9525"/>
          <wp:docPr id="1622022262" name="Grafik 3" descr="Ein Bild, das Text, Screenshot, Schrift, Visitenkar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022262" name="Grafik 3" descr="Ein Bild, das Text, Screenshot, Schrift, Visitenkarte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4192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F499C" w14:textId="77777777" w:rsidR="0004292B" w:rsidRDefault="0004292B" w:rsidP="00097185">
      <w:pPr>
        <w:spacing w:after="0" w:line="240" w:lineRule="auto"/>
      </w:pPr>
      <w:r>
        <w:separator/>
      </w:r>
    </w:p>
  </w:footnote>
  <w:footnote w:type="continuationSeparator" w:id="0">
    <w:p w14:paraId="7C3B8EB3" w14:textId="77777777" w:rsidR="0004292B" w:rsidRDefault="0004292B" w:rsidP="00097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391B" w14:textId="59314DA5" w:rsidR="00097185" w:rsidRDefault="00097185">
    <w:pPr>
      <w:pStyle w:val="Header"/>
    </w:pPr>
    <w:r>
      <w:rPr>
        <w:noProof/>
      </w:rPr>
      <w:drawing>
        <wp:inline distT="0" distB="0" distL="0" distR="0" wp14:anchorId="537C8CA1" wp14:editId="6C2BE696">
          <wp:extent cx="5753100" cy="600075"/>
          <wp:effectExtent l="0" t="0" r="0" b="9525"/>
          <wp:docPr id="89265205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E60B" w14:textId="35715E09" w:rsidR="00097185" w:rsidRDefault="00097185">
    <w:pPr>
      <w:pStyle w:val="Header"/>
    </w:pPr>
    <w:r>
      <w:rPr>
        <w:noProof/>
      </w:rPr>
      <w:drawing>
        <wp:inline distT="0" distB="0" distL="0" distR="0" wp14:anchorId="50FFBCEE" wp14:editId="5BC4162D">
          <wp:extent cx="5753100" cy="1143000"/>
          <wp:effectExtent l="0" t="0" r="0" b="0"/>
          <wp:docPr id="1108405091" name="Grafik 1" descr="Ein Bild, das Text, Screenshot, Schrift,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405091" name="Grafik 1" descr="Ein Bild, das Text, Screenshot, Schrift,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43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7F0"/>
    <w:rsid w:val="0004292B"/>
    <w:rsid w:val="00045469"/>
    <w:rsid w:val="000678DE"/>
    <w:rsid w:val="00097185"/>
    <w:rsid w:val="000F6637"/>
    <w:rsid w:val="00153E24"/>
    <w:rsid w:val="003B0584"/>
    <w:rsid w:val="004C1218"/>
    <w:rsid w:val="004C5343"/>
    <w:rsid w:val="004F5A34"/>
    <w:rsid w:val="0059329F"/>
    <w:rsid w:val="005C0344"/>
    <w:rsid w:val="006A6419"/>
    <w:rsid w:val="0076773A"/>
    <w:rsid w:val="0080789A"/>
    <w:rsid w:val="00837168"/>
    <w:rsid w:val="008551B4"/>
    <w:rsid w:val="009C4516"/>
    <w:rsid w:val="009E557C"/>
    <w:rsid w:val="00B17BBA"/>
    <w:rsid w:val="00BC2457"/>
    <w:rsid w:val="00C338D4"/>
    <w:rsid w:val="00E36205"/>
    <w:rsid w:val="00ED47F0"/>
    <w:rsid w:val="00F645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6C3C9"/>
  <w15:chartTrackingRefBased/>
  <w15:docId w15:val="{41ED6812-2C60-48F8-8D73-870C7401A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47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47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47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47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47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47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7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7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7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7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47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47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47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47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47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7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7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7F0"/>
    <w:rPr>
      <w:rFonts w:eastAsiaTheme="majorEastAsia" w:cstheme="majorBidi"/>
      <w:color w:val="272727" w:themeColor="text1" w:themeTint="D8"/>
    </w:rPr>
  </w:style>
  <w:style w:type="paragraph" w:styleId="Title">
    <w:name w:val="Title"/>
    <w:basedOn w:val="Normal"/>
    <w:next w:val="Normal"/>
    <w:link w:val="TitleChar"/>
    <w:uiPriority w:val="10"/>
    <w:qFormat/>
    <w:rsid w:val="00ED47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7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7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7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7F0"/>
    <w:pPr>
      <w:spacing w:before="160"/>
      <w:jc w:val="center"/>
    </w:pPr>
    <w:rPr>
      <w:i/>
      <w:iCs/>
      <w:color w:val="404040" w:themeColor="text1" w:themeTint="BF"/>
    </w:rPr>
  </w:style>
  <w:style w:type="character" w:customStyle="1" w:styleId="QuoteChar">
    <w:name w:val="Quote Char"/>
    <w:basedOn w:val="DefaultParagraphFont"/>
    <w:link w:val="Quote"/>
    <w:uiPriority w:val="29"/>
    <w:rsid w:val="00ED47F0"/>
    <w:rPr>
      <w:i/>
      <w:iCs/>
      <w:color w:val="404040" w:themeColor="text1" w:themeTint="BF"/>
    </w:rPr>
  </w:style>
  <w:style w:type="paragraph" w:styleId="ListParagraph">
    <w:name w:val="List Paragraph"/>
    <w:basedOn w:val="Normal"/>
    <w:uiPriority w:val="34"/>
    <w:qFormat/>
    <w:rsid w:val="00ED47F0"/>
    <w:pPr>
      <w:ind w:left="720"/>
      <w:contextualSpacing/>
    </w:pPr>
  </w:style>
  <w:style w:type="character" w:styleId="IntenseEmphasis">
    <w:name w:val="Intense Emphasis"/>
    <w:basedOn w:val="DefaultParagraphFont"/>
    <w:uiPriority w:val="21"/>
    <w:qFormat/>
    <w:rsid w:val="00ED47F0"/>
    <w:rPr>
      <w:i/>
      <w:iCs/>
      <w:color w:val="0F4761" w:themeColor="accent1" w:themeShade="BF"/>
    </w:rPr>
  </w:style>
  <w:style w:type="paragraph" w:styleId="IntenseQuote">
    <w:name w:val="Intense Quote"/>
    <w:basedOn w:val="Normal"/>
    <w:next w:val="Normal"/>
    <w:link w:val="IntenseQuoteChar"/>
    <w:uiPriority w:val="30"/>
    <w:qFormat/>
    <w:rsid w:val="00ED47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47F0"/>
    <w:rPr>
      <w:i/>
      <w:iCs/>
      <w:color w:val="0F4761" w:themeColor="accent1" w:themeShade="BF"/>
    </w:rPr>
  </w:style>
  <w:style w:type="character" w:styleId="IntenseReference">
    <w:name w:val="Intense Reference"/>
    <w:basedOn w:val="DefaultParagraphFont"/>
    <w:uiPriority w:val="32"/>
    <w:qFormat/>
    <w:rsid w:val="00ED47F0"/>
    <w:rPr>
      <w:b/>
      <w:bCs/>
      <w:smallCaps/>
      <w:color w:val="0F4761" w:themeColor="accent1" w:themeShade="BF"/>
      <w:spacing w:val="5"/>
    </w:rPr>
  </w:style>
  <w:style w:type="paragraph" w:styleId="NormalWeb">
    <w:name w:val="Normal (Web)"/>
    <w:basedOn w:val="Normal"/>
    <w:uiPriority w:val="99"/>
    <w:semiHidden/>
    <w:unhideWhenUsed/>
    <w:rsid w:val="00B17BBA"/>
    <w:rPr>
      <w:rFonts w:ascii="Times New Roman" w:hAnsi="Times New Roman" w:cs="Times New Roman"/>
    </w:rPr>
  </w:style>
  <w:style w:type="paragraph" w:styleId="Header">
    <w:name w:val="header"/>
    <w:basedOn w:val="Normal"/>
    <w:link w:val="HeaderChar"/>
    <w:uiPriority w:val="99"/>
    <w:unhideWhenUsed/>
    <w:rsid w:val="000971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097185"/>
  </w:style>
  <w:style w:type="paragraph" w:styleId="Footer">
    <w:name w:val="footer"/>
    <w:basedOn w:val="Normal"/>
    <w:link w:val="FooterChar"/>
    <w:uiPriority w:val="99"/>
    <w:unhideWhenUsed/>
    <w:rsid w:val="000971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097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445</Words>
  <Characters>2650</Characters>
  <Application>Microsoft Office Word</Application>
  <DocSecurity>0</DocSecurity>
  <Lines>45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Thomsen, Martina</dc:creator>
  <cp:keywords/>
  <dc:description/>
  <cp:lastModifiedBy>Katie Grube</cp:lastModifiedBy>
  <cp:revision>4</cp:revision>
  <dcterms:created xsi:type="dcterms:W3CDTF">2026-04-22T19:06:00Z</dcterms:created>
  <dcterms:modified xsi:type="dcterms:W3CDTF">2026-04-30T14:26:00Z</dcterms:modified>
</cp:coreProperties>
</file>